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天津市轻工信息研究所</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天津市轻工信息研究所</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已按照事业单位机构改革工作安排完成法人注销清算，不再承担各类经营、科研业务。现阶段主要负责本单位退休人员相关财政经费管理工作，规范开展退休经费预算编制、决算报送、待遇资金核算发放，同步做好退休人员档案管理、待遇保障、历史遗留财务事项清算等工作，严格执行财政各项管理规定，稳妥落实退休人员保障相关工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天津市轻工信息研究所</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单位(内设1个职能处室)和0个所属预算单位(不含本级)，具体构成如下：天津市轻工信息研究所</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天津市轻工信息研究所</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天津市轻工信息研究所</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科学技术支出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其他科学技术支出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2069903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转制科研机构</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天津市轻工信息研究所</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62000.00</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62000.00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62000.00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706906</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天津市轻工信息研究所</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62000.00</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62000.00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62000.00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天津市轻工信息研究所</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706906</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天津市轻工信息研究所</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天津市轻工信息研究所</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62000.00</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62000.00</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2069903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转制科研机构</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天津市轻工信息研究所</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62000.00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62000.00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62000.00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天津市轻工信息研究所</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转制科研机构</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天津市轻工信息研究所</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62000.00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天津市轻工信息研究所</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天津市轻工信息研究所2025年度政府性基金预算财政拨款收入支出决算表为空表。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天津市轻工信息研究所</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天津市轻工信息研究所2025年度国有资本经营预算财政拨款收入支出决算表为空表。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天津市轻工信息研究所</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天津市轻工信息研究所2025年财政拨款“三公”经费支出决算表为空表。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天津市轻工信息研究所</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divId w:val="0"/>
        <w:snapToGrid w:val="0"/>
        <w:ind w:left="-960" w:firstLine="0" w:leftChars="-400" w:firstLineChars="0"/>
        <w:rPr>
          <w:rFonts w:ascii="宋体" w:eastAsia="宋体" w:hAnsi="宋体" w:cs="宋体" w:hint="eastAsia"/>
          <w:i w:val="0"/>
          <w:iCs w:val="0"/>
          <w:color w:val="000000"/>
          <w:kern w:val="0.0"/>
          <w:sz w:val="20"/>
          <w:szCs w:val="20"/>
          <w:highlight w:val="none"/>
          <w:u w:val="none"/>
          <w:lang w:val="en-US" w:eastAsia="zh-CN"/>
        </w:r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r>
        <w:rPr>
          <w:rFonts w:ascii="宋体" w:eastAsia="宋体" w:hAnsi="宋体" w:cs="宋体" w:hint="eastAsia"/>
          <w:i w:val="0"/>
          <w:iCs w:val="0"/>
          <w:color w:val="000000"/>
          <w:kern w:val="0.0"/>
          <w:sz w:val="20"/>
          <w:szCs w:val="20"/>
          <w:highlight w:val="none"/>
          <w:u w:val="none"/>
          <w:lang w:val="en-US" w:eastAsia="zh-CN"/>
        </w:rPr>
        <w:t xml:space="preserve">天津市轻工信息研究所2025年项目支出决算表为空表。</w:t>
      </w: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天津市轻工信息研究所</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62,000.00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减少618.80元，下降0.99%</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退休人员自然减员</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一般公共预算财政拨款收入62,000.00元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科学技术支出62,000.00元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天津市轻工信息研究所</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62,000.00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减少618.80元，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退休人员自然减员</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一般公共预算财政拨款收入62,000.00元，占100.00%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天津市轻工信息研究所</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62,000.00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减少618.80元，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退休人员自然减员</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基本支出62,000.00元，占100.00%</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天津市轻工信息研究所</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62,000.00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减少618.80元，下降0.99%，</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退休人员自然减员</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一般公共预算财政拨款62,000.00元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科学技术支出62,000.00元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天津市轻工信息研究所2025年度一般公共预算财政拨款支出合计62,000.00元，占本年支出合计的100.00%。与2024年度相比，一般公共预算财政拨款支出</w:t>
      </w:r>
      <w:r>
        <w:rPr>
          <w:rFonts w:eastAsia="仿宋_GB2312" w:hint="eastAsia"/>
          <w:sz w:val="30"/>
          <w:szCs w:val="30"/>
          <w:highlight w:val="none"/>
          <w:lang w:val="en-US" w:eastAsia="zh-CN"/>
        </w:rPr>
        <w:t xml:space="preserve">减少618.80元</w:t>
      </w:r>
      <w:r>
        <w:rPr>
          <w:rFonts w:eastAsia="仿宋_GB2312" w:hint="eastAsia"/>
          <w:sz w:val="30"/>
          <w:szCs w:val="30"/>
          <w:highlight w:val="none"/>
          <w:lang w:val="en-US" w:eastAsia="zh-CN"/>
        </w:rPr>
        <w:t xml:space="preserve">，下降0.99%</w:t>
      </w:r>
      <w:r>
        <w:rPr>
          <w:rFonts w:eastAsia="仿宋_GB2312" w:hint="eastAsia"/>
          <w:sz w:val="30"/>
          <w:szCs w:val="30"/>
          <w:highlight w:val="none"/>
          <w:lang w:val="en-US" w:eastAsia="zh-CN"/>
        </w:rPr>
        <w:t xml:space="preserve">，主要原因是退休人员自然减员。</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2025年度一般公共预算财政拨款支出62,000.00元，主要用于以下方面：</w:t>
      </w:r>
      <w:r>
        <w:rPr>
          <w:rFonts w:eastAsia="仿宋_GB2312" w:hint="eastAsia"/>
          <w:sz w:val="30"/>
          <w:szCs w:val="30"/>
          <w:highlight w:val="none"/>
        </w:rPr>
        <w:t xml:space="preserve">科学技术支出（类）支出62,000.00元，占100.00%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2025年度一般公共预算财政拨款支出年初预算为62,000.00元，支出决算为62,000.00元</w:t>
      </w:r>
      <w:r>
        <w:rPr>
          <w:rFonts w:eastAsia="仿宋_GB2312" w:hint="eastAsia"/>
          <w:sz w:val="30"/>
          <w:szCs w:val="30"/>
          <w:highlight w:val="none"/>
          <w:lang w:val="en-US" w:eastAsia="zh-CN"/>
        </w:rPr>
        <w:t xml:space="preserve">，完成年初预算的100.00%</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1.科学技术支出（类）其他科学技术支出（款）转制科研机构（项）年初预算为62,000.00元，支出决算为62,000.00元，完成年初预算的100.00%，决算数与年初预算数持平的主要原因是：退休人员无增减变化</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天津市轻工信息研究所2025年度一般公共预算财政拨款基本支出合计62,000.00元，与2024年度相比</w:t>
      </w:r>
      <w:r>
        <w:rPr>
          <w:rFonts w:eastAsia="仿宋_GB2312" w:hint="eastAsia"/>
          <w:sz w:val="30"/>
          <w:szCs w:val="30"/>
          <w:highlight w:val="none"/>
          <w:lang w:val="en-US" w:eastAsia="zh-CN"/>
        </w:rPr>
        <w:t xml:space="preserve">减少618.80元，</w:t>
      </w:r>
      <w:r>
        <w:rPr>
          <w:rFonts w:eastAsia="仿宋_GB2312" w:hint="eastAsia"/>
          <w:sz w:val="30"/>
          <w:szCs w:val="30"/>
          <w:highlight w:val="none"/>
          <w:lang w:val="en-US" w:eastAsia="zh-CN"/>
        </w:rPr>
        <w:t xml:space="preserve">主要原因是退休人员自然减员。</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人员经费62,000.00元，主要包括</w:t>
      </w:r>
      <w:r>
        <w:rPr>
          <w:rFonts w:eastAsia="仿宋_GB2312" w:hint="eastAsia"/>
          <w:sz w:val="30"/>
          <w:szCs w:val="30"/>
          <w:highlight w:val="none"/>
          <w:lang w:val="en-US" w:eastAsia="zh-CN"/>
        </w:rPr>
        <w:t xml:space="preserve">退休费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天津市轻工信息研究所2025年度无政府性基金预算财政拨款收入、支出和结转结余。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天津市轻工信息研究所2025年度无国有资本经营预算财政拨款收入、支出和结转结余。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决算数与预算数持平的主要原因是天津市轻工信息研究所2025年度未列支“三公”经费；</w:t>
      </w:r>
      <w:r>
        <w:rPr>
          <w:rFonts w:eastAsia="仿宋_GB2312" w:hint="eastAsia"/>
          <w:sz w:val="30"/>
          <w:szCs w:val="30"/>
          <w:highlight w:val="none"/>
          <w:lang w:val="en-US" w:eastAsia="zh-CN"/>
        </w:rPr>
        <w:t xml:space="preserve">决算数较上年持平的主要原因是天津市轻工信息研究所2025年度未列支“三公”经费。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决算数与预算数持平的主要原因是天津市轻工信息研究所2025年度未用财政拨款经费列支因公出国（境）费；</w:t>
      </w:r>
      <w:r>
        <w:rPr>
          <w:rFonts w:eastAsia="仿宋_GB2312" w:hint="eastAsia"/>
          <w:sz w:val="30"/>
          <w:szCs w:val="30"/>
          <w:highlight w:val="none"/>
          <w:lang w:val="en-US" w:eastAsia="zh-CN"/>
        </w:rPr>
        <w:t xml:space="preserve">决算数较上年持平的主要原因是天津市轻工信息研究所2025年度未用财政拨款经费列支因公出国（境）费。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决算数与预算数持平的主要原因是天津市轻工信息研究所2025年度未用财政拨款经费列支公务用车购置及运行维护费；</w:t>
      </w:r>
      <w:r>
        <w:rPr>
          <w:rFonts w:eastAsia="仿宋_GB2312" w:hint="eastAsia"/>
          <w:sz w:val="30"/>
          <w:szCs w:val="30"/>
          <w:highlight w:val="none"/>
          <w:lang w:val="en-US" w:eastAsia="zh-CN"/>
        </w:rPr>
        <w:t xml:space="preserve">决算数较上年持平的主要原因是天津市轻工信息研究所2025年度未用财政拨款经费列支公务用车购置及运行维护费。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决算数与预算数持平的主要原因是天津市轻工信息研究所2025年度未用财政拨款经费列支公务用车运行维护费；</w:t>
      </w:r>
      <w:r>
        <w:rPr>
          <w:rFonts w:eastAsia="仿宋_GB2312" w:hint="eastAsia"/>
          <w:sz w:val="30"/>
          <w:szCs w:val="30"/>
          <w:highlight w:val="none"/>
          <w:lang w:val="en-US" w:eastAsia="zh-CN"/>
        </w:rPr>
        <w:t xml:space="preserve">决算数较上年持平的主要原因是天津市轻工信息研究所2025年度未用财政拨款经费列支公务用车运行维护费。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决算数与预算数持平的主要原因是天津市轻工信息研究所2025年度未用财政拨款经费列支公务用车购置费；</w:t>
      </w:r>
      <w:r>
        <w:rPr>
          <w:rFonts w:eastAsia="仿宋_GB2312" w:hint="eastAsia"/>
          <w:sz w:val="30"/>
          <w:szCs w:val="30"/>
          <w:highlight w:val="none"/>
          <w:lang w:val="en-US" w:eastAsia="zh-CN"/>
        </w:rPr>
        <w:t xml:space="preserve">决算数较上年持平的主要原因是天津市轻工信息研究所2025年度未用财政拨款经费列支公务用车购置费。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决算数与预算数持平的主要原因是天津市轻工信息研究所2025年度未用财政拨款经费列支公务接待费；</w:t>
      </w:r>
      <w:r>
        <w:rPr>
          <w:rFonts w:eastAsia="仿宋_GB2312" w:hint="eastAsia"/>
          <w:sz w:val="30"/>
          <w:szCs w:val="30"/>
          <w:highlight w:val="none"/>
          <w:lang w:val="en-US" w:eastAsia="zh-CN"/>
        </w:rPr>
        <w:t xml:space="preserve">决算数较上年持平的主要原因是天津市轻工信息研究所2025年度未用财政拨款经费列支公务接待费。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天津市轻工信息研究所2025年度无机关运行经费。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天津市轻工信息研究所2025年度无政府采购支出。</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天津市轻工信息研究所2025年度无国有资产占有使用情况。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天津市轻工信息研究所2025年度没有项目支出，无需开展绩效自评。</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天津市轻工信息研究所不属于乡、镇、街级单位，不涉及公开2025年度教育、医疗卫生、社会保障和就业、住房保障、涉农补贴等民生支出情况。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11DC8A1E-5D19-4C1C-85AD-CD1D3500F556}"/>
    <w:embedBold r:id="rId2" w:subsetted="1" w:fontKey="{E2967085-A5FB-41A9-98CC-947D684DF469}"/>
  </w:font>
  <w:font w:name="Cambria">
    <w:panose1 w:val="02040503050406030204"/>
    <w:charset w:val="00"/>
    <w:family w:val="roman"/>
    <w:pitch w:val="default"/>
    <w:sig w:usb0="E00006FF" w:usb1="420024FF" w:usb2="02000000" w:usb3="00000000" w:csb0="2000019F" w:csb1="00000000"/>
    <w:embedRegular r:id="rId3" w:fontKey="{4660A208-7A4B-4BD2-AF07-21EACDF7DA5B}"/>
  </w:font>
  <w:font w:name="Calibri">
    <w:panose1 w:val="020F0502020204030204"/>
    <w:charset w:val="00"/>
    <w:family w:val="swiss"/>
    <w:pitch w:val="default"/>
    <w:sig w:usb0="E4002EFF" w:usb1="C200247B" w:usb2="00000009" w:usb3="00000000" w:csb0="200001FF" w:csb1="00000000"/>
    <w:embedRegular r:id="rId4" w:fontKey="{21EE6B54-00E6-4528-AEB3-2E5EED8CDB87}"/>
  </w:font>
  <w:font w:name="黑体">
    <w:panose1 w:val="02010609060101010101"/>
    <w:charset w:val="FFFFFF86"/>
    <w:family w:val="auto"/>
    <w:pitch w:val="default"/>
    <w:sig w:usb0="800002BF" w:usb1="38CF7CFA" w:usb2="00000016" w:usb3="00000000" w:csb0="00040001" w:csb1="00000000"/>
    <w:embedRegular r:id="rId5" w:subsetted="1" w:fontKey="{7A056E49-9A35-4B48-AA00-4026D1AA226E}"/>
    <w:embedBold r:id="rId6" w:subsetted="1" w:fontKey="{E97E4C17-9A0B-4EB6-A54C-94EC2F4FE1D5}"/>
  </w:font>
  <w:font w:name="方正小标宋简体">
    <w:altName w:val="黑体"/>
    <w:panose1 w:val="02000000000000000000"/>
    <w:charset w:val="FFFFFF86"/>
    <w:family w:val="auto"/>
    <w:pitch w:val="default"/>
    <w:sig w:usb0="00000001" w:usb1="08000000" w:usb2="00000000" w:usb3="00000000" w:csb0="00040000" w:csb1="00000000"/>
    <w:embedRegular r:id="rId7" w:fontKey="{842BC587-1DC8-4630-943F-F6B33EC8EBC5}"/>
    <w:embedBold r:id="rId8" w:fontKey="{98A85A2F-BB29-409F-88C8-FEE8C676A88E}"/>
  </w:font>
  <w:font w:name="仿宋">
    <w:panose1 w:val="02010609060101010101"/>
    <w:charset w:val="FFFFFF86"/>
    <w:family w:val="auto"/>
    <w:pitch w:val="default"/>
    <w:sig w:usb0="800002BF" w:usb1="38CF7CFA" w:usb2="00000016" w:usb3="00000000" w:csb0="00040001" w:csb1="00000000"/>
    <w:embedRegular r:id="rId9" w:subsetted="1" w:fontKey="{C780BC78-8308-4516-993F-B39D0F803265}"/>
  </w:font>
  <w:font w:name="方正仿宋_GB2312">
    <w:altName w:val="仿宋"/>
    <w:panose1 w:val="02000000000000000000"/>
    <w:charset w:val="FFFFFF86"/>
    <w:family w:val="auto"/>
    <w:pitch w:val="default"/>
    <w:sig w:usb0="A00002BF" w:usb1="184F6CFA" w:usb2="00000012" w:usb3="00000000" w:csb0="00040001" w:csb1="00000000"/>
    <w:embedRegular r:id="rId10" w:fontKey="{46B42E6B-720C-43F8-82B4-1A11312B23B4}"/>
  </w:font>
  <w:font w:name="仿宋_GB2312">
    <w:altName w:val="仿宋"/>
    <w:panose1 w:val="02010609030101010101"/>
    <w:charset w:val="FFFFFF86"/>
    <w:family w:val="auto"/>
    <w:pitch w:val="default"/>
    <w:sig w:usb0="00000001" w:usb1="080E0000" w:usb2="00000000" w:usb3="00000000" w:csb0="00040000" w:csb1="00000000"/>
    <w:embedRegular r:id="rId11" w:fontKey="{CE5A3F91-E64C-4837-877A-4951877EE2F7}"/>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2" w:subsetted="1" w:fontKey="{CABA0555-5A55-42B5-B965-74D29F9C2442}"/>
    <w:embedBold r:id="rId13" w:subsetted="1" w:fontKey="{0BF9029D-5D10-4BFE-8691-F103282FB126}"/>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17</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23</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26</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