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天津市第一轻工业学校</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天津市第一轻工业学校</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市第一轻工业学校的主要职责是：天津市第一轻工业学校是1958年经教育部备案、天津市人民政府批准成立的公办全日制中等职业学校，现隶属天津渤海轻工投资集团有限公司。学校开设中高职系统化人才培养、五年一贯制人才培养、三二分段中高职衔接、普通中专等办学层次，有装备制造类、交通运输类、电子与信息类、财经商贸类、文化艺术类等7个专业门类、15个专业。其主要职责：开展机电技术应用、汽车运用与维修、计算机网络技术、食品生物工艺、工业分析与检验、电子商务、物流服务与管理、美术设计与制作等学科中等专业学历教育及相关技术培训</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天津市第一轻工业学校</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单位本级（内设12个职能科室）和0个所属预算单位（不含本级）。具体构成如下：天津市第一轻工业学校。</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天津市第一轻工业学校</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89540980.00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86140814.78</w:t>
            </w: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6399861.47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5914000.00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4060000.00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263496.47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96204337.94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96114814.78</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89523.16</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96204337.94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96204337.94</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天津市第一轻工业学校</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96204337.94</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89540980.00</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6399861.47</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6399861.47</w:t>
            </w: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263496.47</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教育支出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86230337.94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79566980.00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6399861.47</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6399861.47</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263496.47</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职业教育</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86230337.94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79566980.00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6399861.47</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6399861.47</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263496.47</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2050302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中等职业教育</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86230337.94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79566980.00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6399861.47</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6399861.47</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263496.47</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5914000.00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5914000.00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5914000.00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5914000.00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3943000.00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3943000.00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1971000.00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1971000.00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4060000.00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4060000.00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4060000.00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4060000.00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2587000.00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2587000.00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其他行政事业单位医疗支出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1473000.00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1473000.00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天津市第一轻工业学校</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96204337.94</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96204337.94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89540980.00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6399861.47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263496.47</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706203</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天津市第一轻工业学校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96204337.94</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96204337.94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89540980.00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6399861.47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263496.47</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天津市第一轻工业学校</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706203</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天津市第一轻工业学校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天津市第一轻工业学校</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96114814.78</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81921834.78</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14192980.00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教育支出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86140814.78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71947834.78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14192980.00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职业教育</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86140814.78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71947834.78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14192980.00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2050302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中等职业教育</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86140814.78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71947834.78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14192980.00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5914000.00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5914000.00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5914000.00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5914000.00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3943000.00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3943000.00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1971000.00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1971000.00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4060000.00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4060000.00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4060000.00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4060000.00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2587000.00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2587000.00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其他行政事业单位医疗支出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1473000.00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1473000.00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天津市第一轻工业学校</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89540980.00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79566980.00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79566980.00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5914000.00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5914000.00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4060000.00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4060000.00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89540980.00</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89540980.00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89540980.00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89540980.00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89540980.00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89540980.00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天津市第一轻工业学校</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89540980.00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75348000.00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64454000.00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10894000.00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14192980.00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教育支出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79566980.00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65374000.00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54480000.00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10894000.00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14192980.00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职业教育</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79566980.00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65374000.00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54480000.00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10894000.00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14192980.00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中等职业教育</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79566980.00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65374000.00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54480000.00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10894000.00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14192980.00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5914000.00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5914000.00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5914000.00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5914000.00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5914000.00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5914000.00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3943000.00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3943000.00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3943000.00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4060000.00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4060000.00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4060000.00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4060000.00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4060000.00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4060000.00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2587000.00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2587000.00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2587000.00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其他行政事业单位医疗支出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1473000.00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1473000.00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1473000.00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天津市第一轻工业学校</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61341395.62</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10714769.49</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15436709.58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1104135.04</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179230.51</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3572679.00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12515.85</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132930.51</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607265.95</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29304906.76</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671934.47</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3943000.00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168348.28</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1971000.00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46300.00</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2587000.00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1370840.95</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331228.15</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3826872.13</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2211332.66</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368000.00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3112604.38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1977495.98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92794.39</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30108.40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497431.98</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1744873.17</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1105000.00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1179693.98</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647660.86</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4784.16</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114.73</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401043.02</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64454000.00</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10894000.00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天津市第一轻工业学校</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天津市第一轻工业学校2025年度政府性基金预算财政拨款收入支出决算表为空表。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天津市第一轻工业学校</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天津市第一轻工业学校2025年度国有资本经营预算财政拨款收入支出决算表为空表。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天津市第一轻工业学校</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天津市第一轻工业学校2025年财政拨款“三公”经费支出决算表为空表。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天津市第一轻工业学校</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14192980.00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14192980.00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教育支出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14192980.00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14192980.00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职业教育</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14192980.00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14192980.00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中等职业教育</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14192980.00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14192980.00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现代职业教育质量提升计划资金-2025年中央专款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3412200.00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3412200.00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现代职业教育质量提升计划资金-2025年中央专款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461900.00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461900.00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学生资助补助经费-中央专款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学生资助补助经费-中央专款（中职国家助学金）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325000.00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325000.00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学生资助补助经费-中央专款（中职国家助学金）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87900.00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87900.00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学生资助补助经费-中央专款（中职免学费）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2286800.00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2286800.00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学生资助补助经费-中央专款（中职免学费）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236500.00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236500.00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学生资助政策体系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612800.00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612800.00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学生资助政策体系（中职国家助学金）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494680.00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494680.00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学生资助政策体系（中职免学费）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6239200.00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6239200.00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天津市第一轻工业学校</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96,204,337.94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增加1,100,736.00元，增长1.16%</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学生数增加教育成本增大，现代职业教育质量提升计划资金-2025年中央专款等财政拨款项目收入、支出增加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一般公共预算财政拨款收入89,540,980.00元、财政专户管理资金收入6,399,861.47元、其他收入263,496.47元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教育支出86,140,814.78元、社会保障和就业支出5,914,000.00元、卫生健康支出4,060,000.00元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天津市第一轻工业学校</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96,204,337.94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增加1,100,736.00元，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学生数增加教育成本增大，现代职业教育质量提升计划资金-2025年中央专款等财政拨款项目收入增加</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一般公共预算财政拨款收入89,540,980.00元，占93.07%；财政专户管理资金收入6,399,861.47元，占6.65%；其他收入263,496.47元，占0.27%</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天津市第一轻工业学校</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96,114,814.78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增加1,011,212.84元，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学生数增加教育成本增大，现代职业教育质量提升计划资金-2025年中央专款等财政拨款项目支出增加</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基本支出81,921,834.78元，占85.23%；项目支出14,192,980.00元，占14.77%</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天津市第一轻工业学校</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89,540,980.00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增加2,587,530.00元，增长2.98%，</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学生数增加教育成本增大，现代职业教育质量提升计划资金-2025年中央专款等财政拨款项目收入、支出增加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一般公共预算财政拨款89,540,980.00元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教育支出79,566,980.00元、社会保障和就业支出5,914,000.00元、卫生健康支出4,060,000.00元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天津市第一轻工业学校2025年度一般公共预算财政拨款支出合计89,540,980.00元，占本年支出合计的93.16%。与2024年度相比，一般公共预算财政拨款支出</w:t>
      </w:r>
      <w:r>
        <w:rPr>
          <w:rFonts w:eastAsia="仿宋_GB2312" w:hint="eastAsia"/>
          <w:sz w:val="30"/>
          <w:szCs w:val="30"/>
          <w:highlight w:val="none"/>
          <w:lang w:val="en-US" w:eastAsia="zh-CN"/>
        </w:rPr>
        <w:t xml:space="preserve">增加2,587,530.00元</w:t>
      </w:r>
      <w:r>
        <w:rPr>
          <w:rFonts w:eastAsia="仿宋_GB2312" w:hint="eastAsia"/>
          <w:sz w:val="30"/>
          <w:szCs w:val="30"/>
          <w:highlight w:val="none"/>
          <w:lang w:val="en-US" w:eastAsia="zh-CN"/>
        </w:rPr>
        <w:t xml:space="preserve">，增长2.98%</w:t>
      </w:r>
      <w:r>
        <w:rPr>
          <w:rFonts w:eastAsia="仿宋_GB2312" w:hint="eastAsia"/>
          <w:sz w:val="30"/>
          <w:szCs w:val="30"/>
          <w:highlight w:val="none"/>
          <w:lang w:val="en-US" w:eastAsia="zh-CN"/>
        </w:rPr>
        <w:t xml:space="preserve">，主要原因是学生数增加教育成本增大，现代职业教育质量提升计划资金-2025年中央专款等财政拨款项目增加。</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2025年度一般公共预算财政拨款支出89,540,980.00元，主要用于以下方面：</w:t>
      </w:r>
      <w:r>
        <w:rPr>
          <w:rFonts w:eastAsia="仿宋_GB2312" w:hint="eastAsia"/>
          <w:sz w:val="30"/>
          <w:szCs w:val="30"/>
          <w:highlight w:val="none"/>
        </w:rPr>
        <w:t xml:space="preserve">教育支出（类）支出79,566,980.00元，占88.86%，社会保障和就业支出（类）支出5,914,000.00元，占6.60%，卫生健康支出（类）支出4,060,000.00元，占4.53%</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2025年度一般公共预算财政拨款支出年初预算为90,650,000.00元，支出决算为89,540,980.00元</w:t>
      </w:r>
      <w:r>
        <w:rPr>
          <w:rFonts w:eastAsia="仿宋_GB2312" w:hint="eastAsia"/>
          <w:sz w:val="30"/>
          <w:szCs w:val="30"/>
          <w:highlight w:val="none"/>
          <w:lang w:val="en-US" w:eastAsia="zh-CN"/>
        </w:rPr>
        <w:t xml:space="preserve">，完成年初预算的98.78%</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1.教育支出（类）职业教育（款）中等职业教育（项）年初预算为80,676,000.00元，支出决算为79,566,980.00元，完成年初预算的98.63%，决算数小于年初预算数的主要原因是：享受学生资助政策人数减少。</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社会保障和就业支出（类）行政事业单位养老支出（款）机关事业单位基本养老保险缴费支出（项）年初预算为3,943,000.00元，支出决算为3,943,000.00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社会保障和就业支出（类）行政事业单位养老支出（款）机关事业单位职业年金缴费支出（项）年初预算为1,971,000.00元，支出决算为1,971,000.00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4.卫生健康支出（类）行政事业单位医疗（款）事业单位医疗（项）年初预算为2,587,000.00元，支出决算为2,587,000.00元，完成年初预算的100.00%，决算数与年初预算数持平的主要原因是：严格按照预算执行。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卫生健康支出（类）行政事业单位医疗（款）其他行政事业单位医疗支出（项）年初预算为1,473,000.00元，支出决算为1,473,000.00元，完成年初预算的100.00%，决算数与年初预算数持平的主要原因是：严格按照预算执行。</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天津市第一轻工业学校2025年度一般公共预算财政拨款基本支出合计75,348,000.00元，与2024年度相比</w:t>
      </w:r>
      <w:r>
        <w:rPr>
          <w:rFonts w:eastAsia="仿宋_GB2312" w:hint="eastAsia"/>
          <w:sz w:val="30"/>
          <w:szCs w:val="30"/>
          <w:highlight w:val="none"/>
          <w:lang w:val="en-US" w:eastAsia="zh-CN"/>
        </w:rPr>
        <w:t xml:space="preserve">增加2,450,000.00元，</w:t>
      </w:r>
      <w:r>
        <w:rPr>
          <w:rFonts w:eastAsia="仿宋_GB2312" w:hint="eastAsia"/>
          <w:sz w:val="30"/>
          <w:szCs w:val="30"/>
          <w:highlight w:val="none"/>
          <w:lang w:val="en-US" w:eastAsia="zh-CN"/>
        </w:rPr>
        <w:t xml:space="preserve">主要原因是学生人数增加导致人员经费及公用经费较上年增长。</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人员经费64,454,000.00元，主要包括</w:t>
      </w:r>
      <w:r>
        <w:rPr>
          <w:rFonts w:eastAsia="仿宋_GB2312" w:hint="eastAsia"/>
          <w:sz w:val="30"/>
          <w:szCs w:val="30"/>
          <w:highlight w:val="none"/>
          <w:lang w:val="en-US" w:eastAsia="zh-CN"/>
        </w:rPr>
        <w:t xml:space="preserve">基本工资、津贴补贴、绩效工资、机关事业单位基本养老保险缴费、职业年金缴费、职工基本医疗保险缴费、其他社会保障缴费、住房公积金、医疗费、退休费、抚恤金、医疗费补助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公用经费10,894,000.00元，主要包括</w:t>
      </w:r>
      <w:r>
        <w:rPr>
          <w:rFonts w:eastAsia="仿宋_GB2312" w:hint="eastAsia"/>
          <w:sz w:val="30"/>
          <w:szCs w:val="30"/>
          <w:highlight w:val="none"/>
          <w:lang w:val="en-US" w:eastAsia="zh-CN"/>
        </w:rPr>
        <w:t xml:space="preserve">办公费、印刷费、水费、电费、邮电费、物业管理费、维修(护)费、专用材料费、劳务费、委托业务费、工会经费、福利费、其他交通费用、税金及附加费用、其他商品和服务支出、办公设备购置、信息网络及软件购置更新</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天津市第一轻工业学校2025年度无政府性基金预算财政拨款收入、支出和结转结余。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天津市第一轻工业学校2025年度无国有资本经营预算财政拨款收入、支出和结转结余。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决算数与预算数持平的主要原因是天津市第一轻工业学校2025年度无“三公”经费支出；</w:t>
      </w:r>
      <w:r>
        <w:rPr>
          <w:rFonts w:eastAsia="仿宋_GB2312" w:hint="eastAsia"/>
          <w:sz w:val="30"/>
          <w:szCs w:val="30"/>
          <w:highlight w:val="none"/>
          <w:lang w:val="en-US" w:eastAsia="zh-CN"/>
        </w:rPr>
        <w:t xml:space="preserve">决算数较上年持平的主要原因是天津市第一轻工业学校2025年度无“三公”经费支出。</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决算数与预算数持平的主要原因是本年度未安排因公出国（境）任务；</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决算数与预算数持平的主要原因是本年度未用财政拨款经费列支公务用车购置及运行维护费；</w:t>
      </w:r>
      <w:r>
        <w:rPr>
          <w:rFonts w:eastAsia="仿宋_GB2312" w:hint="eastAsia"/>
          <w:sz w:val="30"/>
          <w:szCs w:val="30"/>
          <w:highlight w:val="none"/>
          <w:lang w:val="en-US" w:eastAsia="zh-CN"/>
        </w:rPr>
        <w:t xml:space="preserve">决算数较上年持平的主要原因是本年度未用财政拨款经费列支公务用车购置及运行维护费。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决算数与预算数持平的主要原因是本年度未用财政拨款经费列支公务用车运行维护费；</w:t>
      </w:r>
      <w:r>
        <w:rPr>
          <w:rFonts w:eastAsia="仿宋_GB2312" w:hint="eastAsia"/>
          <w:sz w:val="30"/>
          <w:szCs w:val="30"/>
          <w:highlight w:val="none"/>
          <w:lang w:val="en-US" w:eastAsia="zh-CN"/>
        </w:rPr>
        <w:t xml:space="preserve">决算数较上年持平的主要原因是本年度未用财政拨款经费列支公务用车运行维护费。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天津市第一轻工业学校2025年度无机关运行经费。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一轻工业学校2025年政府采购支出总额5,957,776.59元，其中：政府采购货物支出2,659,348.10元、政府采购工程支出0.00元、政府采购服务支出3,298,428.49元。授予中小企业合同金额5,957,776.59元，占政府采购支出总额的100.00%，其中：授予小微企业合同金额4,868,976.59元，占政府采购支出总额的81.72%；货物采购授予中小企业合同金额占货物支出金额的100.00%，工程采购授予中小企业合同金额占工程支出金额的0.00%，服务采购授予中小企业合同金额占服务支出金额的100.00%。</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截至2025年12月31日，天津市第一轻工业学校共有车辆3辆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其他用车3辆</w:t>
      </w:r>
      <w:r>
        <w:rPr>
          <w:rFonts w:eastAsia="仿宋_GB2312" w:hint="eastAsia"/>
          <w:sz w:val="30"/>
          <w:szCs w:val="30"/>
          <w:highlight w:val="none"/>
          <w:lang w:val="en-US" w:eastAsia="zh-CN"/>
        </w:rPr>
        <w:t xml:space="preserve">，其他用车主要包括日常办公用车</w:t>
      </w:r>
      <w:r>
        <w:rPr>
          <w:rFonts w:eastAsia="仿宋_GB2312" w:hint="eastAsia"/>
          <w:sz w:val="30"/>
          <w:szCs w:val="30"/>
          <w:highlight w:val="none"/>
          <w:lang w:val="en-US" w:eastAsia="zh-CN"/>
        </w:rPr>
        <w:t xml:space="preserve">。单价100万元以上的设备2台（套）。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天津市第一轻工业学校2025年度已对10个项目开展绩效自评，涉及金额14,192,980.00元，自评结果已随部门决算一并公开。</w:t>
      </w:r>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天津市第一轻工业学校2025年度未开展部门评价。</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天津市第一轻工业学校不属于乡、镇、街级单位，不涉及公开2025年度教育、医疗卫生、社会保障和就业、住房保障、涉农补贴等民生支出情况。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F7939097-564C-4754-A556-1C12447C111B}"/>
    <w:embedBold r:id="rId2" w:subsetted="1" w:fontKey="{8BB7874D-8739-4898-9E00-AED249D991A8}"/>
  </w:font>
  <w:font w:name="Cambria">
    <w:panose1 w:val="02040503050406030204"/>
    <w:charset w:val="00"/>
    <w:family w:val="roman"/>
    <w:pitch w:val="default"/>
    <w:sig w:usb0="E00006FF" w:usb1="420024FF" w:usb2="02000000" w:usb3="00000000" w:csb0="2000019F" w:csb1="00000000"/>
    <w:embedRegular r:id="rId3" w:fontKey="{417AC849-AA8C-4A54-9EAB-16811087CEE9}"/>
  </w:font>
  <w:font w:name="Calibri">
    <w:panose1 w:val="020F0502020204030204"/>
    <w:charset w:val="00"/>
    <w:family w:val="swiss"/>
    <w:pitch w:val="default"/>
    <w:sig w:usb0="E4002EFF" w:usb1="C200247B" w:usb2="00000009" w:usb3="00000000" w:csb0="200001FF" w:csb1="00000000"/>
    <w:embedRegular r:id="rId4" w:fontKey="{92609963-D4AA-41EF-8D3A-C51A41A1F50C}"/>
  </w:font>
  <w:font w:name="黑体">
    <w:panose1 w:val="02010609060101010101"/>
    <w:charset w:val="FFFFFF86"/>
    <w:family w:val="auto"/>
    <w:pitch w:val="default"/>
    <w:sig w:usb0="800002BF" w:usb1="38CF7CFA" w:usb2="00000016" w:usb3="00000000" w:csb0="00040001" w:csb1="00000000"/>
    <w:embedRegular r:id="rId5" w:subsetted="1" w:fontKey="{79A2248A-4205-4369-9BA8-7A0591C9F6F0}"/>
    <w:embedBold r:id="rId6" w:subsetted="1" w:fontKey="{44C1BA29-9D6B-4365-9764-07756B4DDDD0}"/>
  </w:font>
  <w:font w:name="方正小标宋简体">
    <w:altName w:val="黑体"/>
    <w:panose1 w:val="02000000000000000000"/>
    <w:charset w:val="FFFFFF86"/>
    <w:family w:val="auto"/>
    <w:pitch w:val="default"/>
    <w:sig w:usb0="00000001" w:usb1="08000000" w:usb2="00000000" w:usb3="00000000" w:csb0="00040000" w:csb1="00000000"/>
    <w:embedRegular r:id="rId7" w:fontKey="{32D6E143-E7A0-40EA-94DB-79AB5FAE769C}"/>
    <w:embedBold r:id="rId8" w:fontKey="{747A8060-153D-4E93-A364-AB876DD299F3}"/>
  </w:font>
  <w:font w:name="仿宋">
    <w:panose1 w:val="02010609060101010101"/>
    <w:charset w:val="FFFFFF86"/>
    <w:family w:val="auto"/>
    <w:pitch w:val="default"/>
    <w:sig w:usb0="800002BF" w:usb1="38CF7CFA" w:usb2="00000016" w:usb3="00000000" w:csb0="00040001" w:csb1="00000000"/>
    <w:embedRegular r:id="rId9" w:subsetted="1" w:fontKey="{1925AD1F-C1A3-4CCC-B28E-B0DC00577817}"/>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204536BE-1EF2-46C4-8DDD-C34D20B7E5B9}"/>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1" w:subsetted="1" w:fontKey="{83E28B45-72B9-4845-830E-9AEE7995A3DA}"/>
    <w:embedBold r:id="rId12" w:subsetted="1" w:fontKey="{BE2DF4E7-17D9-4CC8-8399-6E6B6DDDE638}"/>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7</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19</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27</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30</Pages>
  <Words>11720</Words>
  <Characters>62073</Characters>
  <Application>WPS Office_12.1.0.28043_F1E327BC-269C-435d-A152-05C5408002CA</Application>
  <DocSecurity>0</DocSecurity>
  <Lines>60</Lines>
  <Paragraphs>16</Paragraphs>
  <ScaleCrop>false</ScaleCrop>
  <Company>Microsoft</Company>
  <LinksUpToDate>false</LinksUpToDate>
  <CharactersWithSpaces>63178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